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675F" w14:textId="77777777" w:rsidR="003E2599" w:rsidRDefault="003E2599">
      <w:pPr>
        <w:pStyle w:val="BodyText"/>
        <w:spacing w:before="265"/>
        <w:rPr>
          <w:rFonts w:ascii="Times New Roman"/>
          <w:i w:val="0"/>
          <w:sz w:val="24"/>
        </w:rPr>
      </w:pPr>
    </w:p>
    <w:p w14:paraId="345A8BFE" w14:textId="77777777" w:rsidR="003E2599" w:rsidRDefault="00C8603C">
      <w:pPr>
        <w:ind w:left="120"/>
        <w:rPr>
          <w:rFonts w:ascii="Arial"/>
          <w:b/>
          <w:sz w:val="24"/>
        </w:rPr>
      </w:pPr>
      <w:r>
        <w:rPr>
          <w:rFonts w:ascii="Arial"/>
          <w:b/>
          <w:color w:val="304D7D"/>
          <w:sz w:val="24"/>
          <w:u w:val="single" w:color="304D7D"/>
        </w:rPr>
        <w:t>Medical</w:t>
      </w:r>
      <w:r>
        <w:rPr>
          <w:rFonts w:ascii="Arial"/>
          <w:b/>
          <w:color w:val="304D7D"/>
          <w:spacing w:val="-2"/>
          <w:sz w:val="24"/>
          <w:u w:val="single" w:color="304D7D"/>
        </w:rPr>
        <w:t xml:space="preserve"> Records</w:t>
      </w:r>
    </w:p>
    <w:p w14:paraId="10B95915" w14:textId="77777777" w:rsidR="003E2599" w:rsidRDefault="003E2599">
      <w:pPr>
        <w:pStyle w:val="BodyText"/>
        <w:spacing w:before="12"/>
        <w:rPr>
          <w:rFonts w:ascii="Arial"/>
          <w:b/>
          <w:i w:val="0"/>
          <w:sz w:val="20"/>
        </w:rPr>
      </w:pPr>
    </w:p>
    <w:tbl>
      <w:tblPr>
        <w:tblW w:w="0" w:type="auto"/>
        <w:tblInd w:w="12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1"/>
        <w:gridCol w:w="6058"/>
      </w:tblGrid>
      <w:tr w:rsidR="003E2599" w14:paraId="4106E5C6" w14:textId="77777777">
        <w:trPr>
          <w:trHeight w:val="877"/>
        </w:trPr>
        <w:tc>
          <w:tcPr>
            <w:tcW w:w="4441" w:type="dxa"/>
            <w:tcBorders>
              <w:top w:val="nil"/>
              <w:left w:val="nil"/>
            </w:tcBorders>
            <w:shd w:val="clear" w:color="auto" w:fill="F2F2F2"/>
          </w:tcPr>
          <w:p w14:paraId="319B2AE2" w14:textId="77777777" w:rsidR="003E2599" w:rsidRDefault="00C8603C">
            <w:pPr>
              <w:pStyle w:val="TableParagraph"/>
              <w:spacing w:line="248" w:lineRule="exact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Minor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patients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(under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18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years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of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pacing w:val="-4"/>
                <w:sz w:val="20"/>
              </w:rPr>
              <w:t>age)</w:t>
            </w:r>
          </w:p>
        </w:tc>
        <w:tc>
          <w:tcPr>
            <w:tcW w:w="6058" w:type="dxa"/>
            <w:tcBorders>
              <w:top w:val="nil"/>
              <w:right w:val="nil"/>
            </w:tcBorders>
            <w:shd w:val="clear" w:color="auto" w:fill="F2F2F2"/>
          </w:tcPr>
          <w:p w14:paraId="28C8F90B" w14:textId="68DC545A" w:rsidR="003E2599" w:rsidRDefault="00C8603C">
            <w:pPr>
              <w:pStyle w:val="TableParagraph"/>
              <w:spacing w:before="23" w:line="211" w:lineRule="auto"/>
              <w:ind w:left="49" w:right="110"/>
              <w:rPr>
                <w:sz w:val="14"/>
              </w:rPr>
            </w:pPr>
            <w:r>
              <w:rPr>
                <w:sz w:val="20"/>
              </w:rPr>
              <w:t xml:space="preserve">Medical practices should keep medical records of minors </w:t>
            </w:r>
            <w:r>
              <w:rPr>
                <w:sz w:val="20"/>
                <w:u w:val="single"/>
              </w:rPr>
              <w:t>the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longer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patient’s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1C383B">
              <w:rPr>
                <w:sz w:val="20"/>
              </w:rPr>
              <w:t>4</w:t>
            </w:r>
            <w:r>
              <w:rPr>
                <w:sz w:val="20"/>
              </w:rPr>
              <w:t>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birthday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contact.</w:t>
            </w:r>
            <w:r>
              <w:rPr>
                <w:position w:val="6"/>
                <w:sz w:val="14"/>
              </w:rPr>
              <w:t>i</w:t>
            </w:r>
          </w:p>
        </w:tc>
      </w:tr>
      <w:tr w:rsidR="003E2599" w14:paraId="480E3B06" w14:textId="77777777">
        <w:trPr>
          <w:trHeight w:val="627"/>
        </w:trPr>
        <w:tc>
          <w:tcPr>
            <w:tcW w:w="4441" w:type="dxa"/>
            <w:tcBorders>
              <w:left w:val="nil"/>
            </w:tcBorders>
            <w:shd w:val="clear" w:color="auto" w:fill="F2F2F2"/>
          </w:tcPr>
          <w:p w14:paraId="40A9C169" w14:textId="77777777" w:rsidR="003E2599" w:rsidRDefault="00C8603C">
            <w:pPr>
              <w:pStyle w:val="TableParagraph"/>
              <w:spacing w:line="239" w:lineRule="exact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Deceased</w:t>
            </w:r>
            <w:r>
              <w:rPr>
                <w:b/>
                <w:color w:val="325185"/>
                <w:spacing w:val="-8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Patients</w:t>
            </w:r>
          </w:p>
        </w:tc>
        <w:tc>
          <w:tcPr>
            <w:tcW w:w="6058" w:type="dxa"/>
            <w:tcBorders>
              <w:right w:val="nil"/>
            </w:tcBorders>
            <w:shd w:val="clear" w:color="auto" w:fill="F2F2F2"/>
          </w:tcPr>
          <w:p w14:paraId="4B6DA2E0" w14:textId="77777777" w:rsidR="003E2599" w:rsidRDefault="00C8603C">
            <w:pPr>
              <w:pStyle w:val="TableParagraph"/>
              <w:spacing w:line="211" w:lineRule="auto"/>
              <w:ind w:left="49" w:right="110"/>
              <w:rPr>
                <w:sz w:val="14"/>
              </w:rPr>
            </w:pP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difference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retention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periods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live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deceased patients. Follow the retention period for minor patients.</w:t>
            </w:r>
            <w:r>
              <w:rPr>
                <w:position w:val="6"/>
                <w:sz w:val="14"/>
              </w:rPr>
              <w:t>ii</w:t>
            </w:r>
          </w:p>
        </w:tc>
      </w:tr>
      <w:tr w:rsidR="003E2599" w14:paraId="4451F219" w14:textId="77777777">
        <w:trPr>
          <w:trHeight w:val="538"/>
        </w:trPr>
        <w:tc>
          <w:tcPr>
            <w:tcW w:w="4441" w:type="dxa"/>
            <w:tcBorders>
              <w:left w:val="nil"/>
            </w:tcBorders>
            <w:shd w:val="clear" w:color="auto" w:fill="F2F2F2"/>
          </w:tcPr>
          <w:p w14:paraId="64FB323D" w14:textId="77777777" w:rsidR="003E2599" w:rsidRDefault="00C8603C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Immunization</w:t>
            </w:r>
            <w:r>
              <w:rPr>
                <w:b/>
                <w:color w:val="325185"/>
                <w:spacing w:val="-4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Records</w:t>
            </w:r>
          </w:p>
        </w:tc>
        <w:tc>
          <w:tcPr>
            <w:tcW w:w="6058" w:type="dxa"/>
            <w:tcBorders>
              <w:right w:val="nil"/>
            </w:tcBorders>
            <w:shd w:val="clear" w:color="auto" w:fill="F2F2F2"/>
          </w:tcPr>
          <w:p w14:paraId="13C33EEE" w14:textId="77777777" w:rsidR="003E2599" w:rsidRDefault="00C8603C">
            <w:pPr>
              <w:pStyle w:val="TableParagraph"/>
              <w:spacing w:line="211" w:lineRule="auto"/>
              <w:ind w:left="49" w:right="110"/>
              <w:rPr>
                <w:sz w:val="20"/>
              </w:rPr>
            </w:pPr>
            <w:r>
              <w:rPr>
                <w:sz w:val="20"/>
              </w:rPr>
              <w:t>Immunization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forever.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 immunization database.</w:t>
            </w:r>
          </w:p>
        </w:tc>
      </w:tr>
      <w:tr w:rsidR="003E2599" w14:paraId="34A3F660" w14:textId="77777777">
        <w:trPr>
          <w:trHeight w:val="709"/>
        </w:trPr>
        <w:tc>
          <w:tcPr>
            <w:tcW w:w="4441" w:type="dxa"/>
            <w:tcBorders>
              <w:left w:val="nil"/>
              <w:bottom w:val="nil"/>
            </w:tcBorders>
            <w:shd w:val="clear" w:color="auto" w:fill="F2F2F2"/>
          </w:tcPr>
          <w:p w14:paraId="16C1876B" w14:textId="77777777" w:rsidR="003E2599" w:rsidRDefault="00C8603C">
            <w:pPr>
              <w:pStyle w:val="TableParagraph"/>
              <w:spacing w:line="239" w:lineRule="exact"/>
              <w:rPr>
                <w:b/>
                <w:sz w:val="20"/>
              </w:rPr>
            </w:pPr>
            <w:r>
              <w:rPr>
                <w:b/>
                <w:color w:val="325185"/>
                <w:spacing w:val="-2"/>
                <w:sz w:val="20"/>
              </w:rPr>
              <w:t>X-</w:t>
            </w:r>
            <w:r>
              <w:rPr>
                <w:b/>
                <w:color w:val="325185"/>
                <w:spacing w:val="-4"/>
                <w:sz w:val="20"/>
              </w:rPr>
              <w:t>Rays</w:t>
            </w:r>
          </w:p>
        </w:tc>
        <w:tc>
          <w:tcPr>
            <w:tcW w:w="6058" w:type="dxa"/>
            <w:tcBorders>
              <w:bottom w:val="nil"/>
              <w:right w:val="nil"/>
            </w:tcBorders>
            <w:shd w:val="clear" w:color="auto" w:fill="F2F2F2"/>
          </w:tcPr>
          <w:p w14:paraId="1974E1A6" w14:textId="77777777" w:rsidR="003E2599" w:rsidRDefault="00C8603C">
            <w:pPr>
              <w:pStyle w:val="TableParagraph"/>
              <w:spacing w:line="211" w:lineRule="auto"/>
              <w:ind w:left="49" w:right="110"/>
              <w:rPr>
                <w:sz w:val="20"/>
              </w:rPr>
            </w:pPr>
            <w:r>
              <w:rPr>
                <w:sz w:val="20"/>
              </w:rPr>
              <w:t>X-Rays are not legally different from other forms of patient records,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retention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14:paraId="3401659D" w14:textId="77777777" w:rsidR="003E2599" w:rsidRDefault="00C8603C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records.</w:t>
            </w:r>
          </w:p>
        </w:tc>
      </w:tr>
    </w:tbl>
    <w:p w14:paraId="112F9F83" w14:textId="77777777" w:rsidR="003E2599" w:rsidRDefault="003E2599">
      <w:pPr>
        <w:pStyle w:val="BodyText"/>
        <w:spacing w:before="268"/>
        <w:rPr>
          <w:rFonts w:ascii="Arial"/>
          <w:b/>
          <w:i w:val="0"/>
          <w:sz w:val="24"/>
        </w:rPr>
      </w:pPr>
    </w:p>
    <w:p w14:paraId="6B0727E0" w14:textId="77777777" w:rsidR="003E2599" w:rsidRDefault="00C8603C">
      <w:pPr>
        <w:ind w:left="120"/>
        <w:rPr>
          <w:rFonts w:ascii="Arial"/>
          <w:b/>
          <w:sz w:val="24"/>
        </w:rPr>
      </w:pPr>
      <w:r>
        <w:rPr>
          <w:rFonts w:ascii="Arial"/>
          <w:b/>
          <w:color w:val="304D7D"/>
          <w:sz w:val="24"/>
          <w:u w:val="single" w:color="304D7D"/>
        </w:rPr>
        <w:t>Non-Medical</w:t>
      </w:r>
      <w:r>
        <w:rPr>
          <w:rFonts w:ascii="Arial"/>
          <w:b/>
          <w:color w:val="304D7D"/>
          <w:spacing w:val="-3"/>
          <w:sz w:val="24"/>
          <w:u w:val="single" w:color="304D7D"/>
        </w:rPr>
        <w:t xml:space="preserve"> </w:t>
      </w:r>
      <w:r>
        <w:rPr>
          <w:rFonts w:ascii="Arial"/>
          <w:b/>
          <w:color w:val="304D7D"/>
          <w:spacing w:val="-2"/>
          <w:sz w:val="24"/>
          <w:u w:val="single" w:color="304D7D"/>
        </w:rPr>
        <w:t>Records</w:t>
      </w:r>
    </w:p>
    <w:p w14:paraId="0C919A90" w14:textId="77777777" w:rsidR="003E2599" w:rsidRDefault="003E2599">
      <w:pPr>
        <w:pStyle w:val="BodyText"/>
        <w:spacing w:before="3"/>
        <w:rPr>
          <w:rFonts w:ascii="Arial"/>
          <w:b/>
          <w:i w:val="0"/>
          <w:sz w:val="17"/>
        </w:rPr>
      </w:pPr>
    </w:p>
    <w:tbl>
      <w:tblPr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4"/>
        <w:gridCol w:w="4095"/>
      </w:tblGrid>
      <w:tr w:rsidR="003E2599" w14:paraId="04BD2E35" w14:textId="77777777">
        <w:trPr>
          <w:trHeight w:val="489"/>
        </w:trPr>
        <w:tc>
          <w:tcPr>
            <w:tcW w:w="6404" w:type="dxa"/>
            <w:shd w:val="clear" w:color="auto" w:fill="F2F2F2"/>
          </w:tcPr>
          <w:p w14:paraId="48E3463A" w14:textId="77777777" w:rsidR="003E2599" w:rsidRDefault="00C8603C">
            <w:pPr>
              <w:pStyle w:val="TableParagraph"/>
              <w:spacing w:line="246" w:lineRule="exact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Patient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Encounter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forms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(Unless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used</w:t>
            </w:r>
            <w:r>
              <w:rPr>
                <w:b/>
                <w:color w:val="325185"/>
                <w:spacing w:val="-3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as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a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provider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order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form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pacing w:val="-5"/>
                <w:sz w:val="20"/>
              </w:rPr>
              <w:t>in</w:t>
            </w:r>
          </w:p>
          <w:p w14:paraId="5209F696" w14:textId="77777777" w:rsidR="003E2599" w:rsidRDefault="00C8603C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which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case</w:t>
            </w:r>
            <w:r>
              <w:rPr>
                <w:b/>
                <w:color w:val="325185"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color w:val="325185"/>
                <w:sz w:val="20"/>
              </w:rPr>
              <w:t>refer</w:t>
            </w:r>
            <w:proofErr w:type="gramEnd"/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to</w:t>
            </w:r>
            <w:r>
              <w:rPr>
                <w:b/>
                <w:color w:val="325185"/>
                <w:spacing w:val="-3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the</w:t>
            </w:r>
            <w:r>
              <w:rPr>
                <w:b/>
                <w:color w:val="325185"/>
                <w:spacing w:val="-3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above</w:t>
            </w:r>
            <w:r>
              <w:rPr>
                <w:b/>
                <w:color w:val="325185"/>
                <w:spacing w:val="-4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medical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record</w:t>
            </w:r>
            <w:r>
              <w:rPr>
                <w:b/>
                <w:color w:val="325185"/>
                <w:spacing w:val="-3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retention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guidelines)</w:t>
            </w:r>
          </w:p>
        </w:tc>
        <w:tc>
          <w:tcPr>
            <w:tcW w:w="4095" w:type="dxa"/>
            <w:shd w:val="clear" w:color="auto" w:fill="F2F2F2"/>
          </w:tcPr>
          <w:p w14:paraId="6345B853" w14:textId="77777777" w:rsidR="003E2599" w:rsidRDefault="00C8603C">
            <w:pPr>
              <w:pStyle w:val="TableParagraph"/>
              <w:spacing w:line="238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</w:tr>
      <w:tr w:rsidR="003E2599" w14:paraId="365E669D" w14:textId="77777777">
        <w:trPr>
          <w:trHeight w:val="232"/>
        </w:trPr>
        <w:tc>
          <w:tcPr>
            <w:tcW w:w="6404" w:type="dxa"/>
            <w:shd w:val="clear" w:color="auto" w:fill="F2F2F2"/>
          </w:tcPr>
          <w:p w14:paraId="68A269DD" w14:textId="77777777" w:rsidR="003E2599" w:rsidRDefault="00C8603C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Accounts</w:t>
            </w:r>
            <w:r>
              <w:rPr>
                <w:b/>
                <w:color w:val="325185"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color w:val="325185"/>
                <w:sz w:val="20"/>
              </w:rPr>
              <w:t>payable</w:t>
            </w:r>
            <w:proofErr w:type="gramEnd"/>
            <w:r>
              <w:rPr>
                <w:b/>
                <w:color w:val="325185"/>
                <w:spacing w:val="-4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invoiced</w:t>
            </w:r>
            <w:r>
              <w:rPr>
                <w:b/>
                <w:color w:val="325185"/>
                <w:spacing w:val="-3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&amp;</w:t>
            </w:r>
            <w:r>
              <w:rPr>
                <w:b/>
                <w:color w:val="325185"/>
                <w:spacing w:val="-5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credits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(no</w:t>
            </w:r>
            <w:r>
              <w:rPr>
                <w:b/>
                <w:color w:val="325185"/>
                <w:spacing w:val="-3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audits</w:t>
            </w:r>
            <w:r>
              <w:rPr>
                <w:b/>
                <w:color w:val="325185"/>
                <w:spacing w:val="-2"/>
                <w:sz w:val="20"/>
              </w:rPr>
              <w:t xml:space="preserve"> pending)</w:t>
            </w:r>
          </w:p>
        </w:tc>
        <w:tc>
          <w:tcPr>
            <w:tcW w:w="4095" w:type="dxa"/>
            <w:shd w:val="clear" w:color="auto" w:fill="F2F2F2"/>
          </w:tcPr>
          <w:p w14:paraId="39C42F7B" w14:textId="77777777" w:rsidR="003E2599" w:rsidRDefault="00C8603C">
            <w:pPr>
              <w:pStyle w:val="TableParagraph"/>
              <w:spacing w:line="213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years</w:t>
            </w:r>
          </w:p>
        </w:tc>
      </w:tr>
      <w:tr w:rsidR="003E2599" w14:paraId="3D16133A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5E936236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Accounts</w:t>
            </w:r>
            <w:r>
              <w:rPr>
                <w:b/>
                <w:color w:val="325185"/>
                <w:spacing w:val="-5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receivable</w:t>
            </w:r>
            <w:r>
              <w:rPr>
                <w:b/>
                <w:color w:val="325185"/>
                <w:spacing w:val="-7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ledger</w:t>
            </w:r>
            <w:r>
              <w:rPr>
                <w:b/>
                <w:color w:val="325185"/>
                <w:spacing w:val="-5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cards</w:t>
            </w:r>
            <w:r>
              <w:rPr>
                <w:b/>
                <w:color w:val="325185"/>
                <w:spacing w:val="-4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(unpaid)</w:t>
            </w:r>
          </w:p>
        </w:tc>
        <w:tc>
          <w:tcPr>
            <w:tcW w:w="4095" w:type="dxa"/>
            <w:shd w:val="clear" w:color="auto" w:fill="F2F2F2"/>
          </w:tcPr>
          <w:p w14:paraId="572B8EE7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years</w:t>
            </w:r>
          </w:p>
        </w:tc>
      </w:tr>
      <w:tr w:rsidR="003E2599" w14:paraId="2203EF31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12EC73B6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Uncollectible</w:t>
            </w:r>
            <w:r>
              <w:rPr>
                <w:b/>
                <w:color w:val="325185"/>
                <w:spacing w:val="-6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accounts</w:t>
            </w:r>
            <w:r>
              <w:rPr>
                <w:b/>
                <w:color w:val="325185"/>
                <w:spacing w:val="-3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and</w:t>
            </w:r>
            <w:r>
              <w:rPr>
                <w:b/>
                <w:color w:val="325185"/>
                <w:spacing w:val="-4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related</w:t>
            </w:r>
            <w:r>
              <w:rPr>
                <w:b/>
                <w:color w:val="325185"/>
                <w:spacing w:val="-4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records</w:t>
            </w:r>
          </w:p>
        </w:tc>
        <w:tc>
          <w:tcPr>
            <w:tcW w:w="4095" w:type="dxa"/>
            <w:shd w:val="clear" w:color="auto" w:fill="F2F2F2"/>
          </w:tcPr>
          <w:p w14:paraId="141FC637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years</w:t>
            </w:r>
          </w:p>
        </w:tc>
      </w:tr>
      <w:tr w:rsidR="003E2599" w14:paraId="64DCCB77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0BFC0205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Appointment</w:t>
            </w:r>
            <w:r>
              <w:rPr>
                <w:b/>
                <w:color w:val="325185"/>
                <w:spacing w:val="-5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records</w:t>
            </w:r>
          </w:p>
        </w:tc>
        <w:tc>
          <w:tcPr>
            <w:tcW w:w="4095" w:type="dxa"/>
            <w:shd w:val="clear" w:color="auto" w:fill="F2F2F2"/>
          </w:tcPr>
          <w:p w14:paraId="5DE63DC6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years</w:t>
            </w:r>
          </w:p>
        </w:tc>
      </w:tr>
      <w:tr w:rsidR="003E2599" w14:paraId="6E918B1B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05767BB6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Remittance</w:t>
            </w:r>
            <w:r>
              <w:rPr>
                <w:b/>
                <w:color w:val="325185"/>
                <w:spacing w:val="-6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Advices</w:t>
            </w:r>
            <w:r>
              <w:rPr>
                <w:b/>
                <w:color w:val="325185"/>
                <w:spacing w:val="-3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(EOBs)</w:t>
            </w:r>
          </w:p>
        </w:tc>
        <w:tc>
          <w:tcPr>
            <w:tcW w:w="4095" w:type="dxa"/>
            <w:shd w:val="clear" w:color="auto" w:fill="F2F2F2"/>
          </w:tcPr>
          <w:p w14:paraId="2D74A2AD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years</w:t>
            </w:r>
          </w:p>
        </w:tc>
      </w:tr>
      <w:tr w:rsidR="003E2599" w14:paraId="3FCA6462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609276DB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Accounts</w:t>
            </w:r>
            <w:r>
              <w:rPr>
                <w:b/>
                <w:color w:val="325185"/>
                <w:spacing w:val="-5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receivable</w:t>
            </w:r>
            <w:r>
              <w:rPr>
                <w:b/>
                <w:color w:val="325185"/>
                <w:spacing w:val="-7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ledger</w:t>
            </w:r>
            <w:r>
              <w:rPr>
                <w:b/>
                <w:color w:val="325185"/>
                <w:spacing w:val="-5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cards</w:t>
            </w:r>
            <w:r>
              <w:rPr>
                <w:b/>
                <w:color w:val="325185"/>
                <w:spacing w:val="-4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(paid)</w:t>
            </w:r>
          </w:p>
        </w:tc>
        <w:tc>
          <w:tcPr>
            <w:tcW w:w="4095" w:type="dxa"/>
            <w:shd w:val="clear" w:color="auto" w:fill="F2F2F2"/>
          </w:tcPr>
          <w:p w14:paraId="6DE686B3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years</w:t>
            </w:r>
          </w:p>
        </w:tc>
      </w:tr>
      <w:tr w:rsidR="003E2599" w14:paraId="0A3B4836" w14:textId="77777777">
        <w:trPr>
          <w:trHeight w:val="460"/>
        </w:trPr>
        <w:tc>
          <w:tcPr>
            <w:tcW w:w="6404" w:type="dxa"/>
            <w:shd w:val="clear" w:color="auto" w:fill="F2F2F2"/>
          </w:tcPr>
          <w:p w14:paraId="5279D80C" w14:textId="77777777" w:rsidR="003E2599" w:rsidRDefault="00C8603C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Bank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statements,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reconciliations,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stop</w:t>
            </w:r>
            <w:r>
              <w:rPr>
                <w:b/>
                <w:color w:val="325185"/>
                <w:spacing w:val="-3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notices,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color w:val="325185"/>
                <w:spacing w:val="-2"/>
                <w:sz w:val="20"/>
              </w:rPr>
              <w:t>canceled</w:t>
            </w:r>
            <w:proofErr w:type="gramEnd"/>
          </w:p>
          <w:p w14:paraId="27621309" w14:textId="77777777" w:rsidR="003E2599" w:rsidRDefault="00C8603C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(non-payroll)</w:t>
            </w:r>
            <w:r>
              <w:rPr>
                <w:b/>
                <w:color w:val="325185"/>
                <w:spacing w:val="-6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checks</w:t>
            </w:r>
          </w:p>
        </w:tc>
        <w:tc>
          <w:tcPr>
            <w:tcW w:w="4095" w:type="dxa"/>
            <w:shd w:val="clear" w:color="auto" w:fill="F2F2F2"/>
          </w:tcPr>
          <w:p w14:paraId="78810F77" w14:textId="77777777" w:rsidR="003E2599" w:rsidRDefault="00C8603C">
            <w:pPr>
              <w:pStyle w:val="TableParagraph"/>
              <w:spacing w:line="239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</w:tr>
      <w:tr w:rsidR="003E2599" w14:paraId="37846D29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1F4DFC63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Capital</w:t>
            </w:r>
            <w:r>
              <w:rPr>
                <w:b/>
                <w:color w:val="325185"/>
                <w:spacing w:val="-5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Asset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records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(after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disposal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of</w:t>
            </w:r>
            <w:r>
              <w:rPr>
                <w:b/>
                <w:color w:val="325185"/>
                <w:spacing w:val="-2"/>
                <w:sz w:val="20"/>
              </w:rPr>
              <w:t xml:space="preserve"> asset)</w:t>
            </w:r>
          </w:p>
        </w:tc>
        <w:tc>
          <w:tcPr>
            <w:tcW w:w="4095" w:type="dxa"/>
            <w:shd w:val="clear" w:color="auto" w:fill="F2F2F2"/>
          </w:tcPr>
          <w:p w14:paraId="0DD8215C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</w:tr>
      <w:tr w:rsidR="003E2599" w14:paraId="7AE40AB2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6E5C9436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Cash-receipt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books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or</w:t>
            </w:r>
            <w:r>
              <w:rPr>
                <w:b/>
                <w:color w:val="325185"/>
                <w:spacing w:val="-2"/>
                <w:sz w:val="20"/>
              </w:rPr>
              <w:t xml:space="preserve"> voucher</w:t>
            </w:r>
          </w:p>
        </w:tc>
        <w:tc>
          <w:tcPr>
            <w:tcW w:w="4095" w:type="dxa"/>
            <w:shd w:val="clear" w:color="auto" w:fill="F2F2F2"/>
          </w:tcPr>
          <w:p w14:paraId="70AEBF0B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</w:tr>
      <w:tr w:rsidR="003E2599" w14:paraId="0D19CF6B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197B38B1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Deposit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books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and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pacing w:val="-4"/>
                <w:sz w:val="20"/>
              </w:rPr>
              <w:t>slips</w:t>
            </w:r>
          </w:p>
        </w:tc>
        <w:tc>
          <w:tcPr>
            <w:tcW w:w="4095" w:type="dxa"/>
            <w:shd w:val="clear" w:color="auto" w:fill="F2F2F2"/>
          </w:tcPr>
          <w:p w14:paraId="273A92AD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</w:tr>
      <w:tr w:rsidR="003E2599" w14:paraId="4BB67B97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3236E3CF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Employee</w:t>
            </w:r>
            <w:r>
              <w:rPr>
                <w:b/>
                <w:color w:val="325185"/>
                <w:spacing w:val="-8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travel</w:t>
            </w:r>
            <w:r>
              <w:rPr>
                <w:b/>
                <w:color w:val="325185"/>
                <w:spacing w:val="-4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expense</w:t>
            </w:r>
            <w:r>
              <w:rPr>
                <w:b/>
                <w:color w:val="325185"/>
                <w:spacing w:val="-5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reports</w:t>
            </w:r>
          </w:p>
        </w:tc>
        <w:tc>
          <w:tcPr>
            <w:tcW w:w="4095" w:type="dxa"/>
            <w:shd w:val="clear" w:color="auto" w:fill="F2F2F2"/>
          </w:tcPr>
          <w:p w14:paraId="7ECE4EEB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</w:tr>
      <w:tr w:rsidR="003E2599" w14:paraId="5A3D10B2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32B03130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Journal</w:t>
            </w:r>
            <w:r>
              <w:rPr>
                <w:b/>
                <w:color w:val="325185"/>
                <w:spacing w:val="-6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of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charges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and</w:t>
            </w:r>
            <w:r>
              <w:rPr>
                <w:b/>
                <w:color w:val="325185"/>
                <w:spacing w:val="-3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receipts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(daily</w:t>
            </w:r>
            <w:r>
              <w:rPr>
                <w:b/>
                <w:color w:val="325185"/>
                <w:spacing w:val="-3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logs)</w:t>
            </w:r>
          </w:p>
        </w:tc>
        <w:tc>
          <w:tcPr>
            <w:tcW w:w="4095" w:type="dxa"/>
            <w:shd w:val="clear" w:color="auto" w:fill="F2F2F2"/>
          </w:tcPr>
          <w:p w14:paraId="2C5BD668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</w:tr>
      <w:tr w:rsidR="003E2599" w14:paraId="79FF6982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73B6705A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Remittance</w:t>
            </w:r>
            <w:r>
              <w:rPr>
                <w:b/>
                <w:color w:val="325185"/>
                <w:spacing w:val="-6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Advices</w:t>
            </w:r>
            <w:r>
              <w:rPr>
                <w:b/>
                <w:color w:val="325185"/>
                <w:spacing w:val="-4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(Medicare</w:t>
            </w:r>
            <w:r>
              <w:rPr>
                <w:b/>
                <w:color w:val="325185"/>
                <w:spacing w:val="-5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and</w:t>
            </w:r>
            <w:r>
              <w:rPr>
                <w:b/>
                <w:color w:val="325185"/>
                <w:spacing w:val="-4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Medicaid)</w:t>
            </w:r>
          </w:p>
        </w:tc>
        <w:tc>
          <w:tcPr>
            <w:tcW w:w="4095" w:type="dxa"/>
            <w:shd w:val="clear" w:color="auto" w:fill="F2F2F2"/>
          </w:tcPr>
          <w:p w14:paraId="390117EB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</w:tr>
      <w:tr w:rsidR="003E2599" w14:paraId="0681011A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567FA9F2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Employee/HR</w:t>
            </w:r>
            <w:r>
              <w:rPr>
                <w:b/>
                <w:color w:val="325185"/>
                <w:spacing w:val="-9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records</w:t>
            </w:r>
          </w:p>
        </w:tc>
        <w:tc>
          <w:tcPr>
            <w:tcW w:w="4095" w:type="dxa"/>
            <w:shd w:val="clear" w:color="auto" w:fill="F2F2F2"/>
          </w:tcPr>
          <w:p w14:paraId="7AA77D5B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</w:tr>
      <w:tr w:rsidR="003E2599" w14:paraId="78A1F67A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1E13EB6F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All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 xml:space="preserve">other </w:t>
            </w:r>
            <w:r>
              <w:rPr>
                <w:b/>
                <w:color w:val="325185"/>
                <w:spacing w:val="-2"/>
                <w:sz w:val="20"/>
              </w:rPr>
              <w:t>contracts</w:t>
            </w:r>
          </w:p>
        </w:tc>
        <w:tc>
          <w:tcPr>
            <w:tcW w:w="4095" w:type="dxa"/>
            <w:shd w:val="clear" w:color="auto" w:fill="F2F2F2"/>
          </w:tcPr>
          <w:p w14:paraId="7D3BC282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</w:tr>
    </w:tbl>
    <w:p w14:paraId="78798CE5" w14:textId="77777777" w:rsidR="003E2599" w:rsidRDefault="003E2599">
      <w:pPr>
        <w:pStyle w:val="BodyText"/>
        <w:rPr>
          <w:rFonts w:ascii="Arial"/>
          <w:b/>
          <w:i w:val="0"/>
          <w:sz w:val="20"/>
        </w:rPr>
      </w:pPr>
    </w:p>
    <w:p w14:paraId="6A1F20A7" w14:textId="77777777" w:rsidR="003E2599" w:rsidRDefault="003E2599">
      <w:pPr>
        <w:pStyle w:val="BodyText"/>
        <w:rPr>
          <w:rFonts w:ascii="Arial"/>
          <w:b/>
          <w:i w:val="0"/>
          <w:sz w:val="20"/>
        </w:rPr>
      </w:pPr>
    </w:p>
    <w:p w14:paraId="4734A36C" w14:textId="77777777" w:rsidR="003E2599" w:rsidRDefault="003E2599">
      <w:pPr>
        <w:pStyle w:val="BodyText"/>
        <w:rPr>
          <w:rFonts w:ascii="Arial"/>
          <w:b/>
          <w:i w:val="0"/>
          <w:sz w:val="20"/>
        </w:rPr>
      </w:pPr>
    </w:p>
    <w:p w14:paraId="496E50A2" w14:textId="77777777" w:rsidR="003E2599" w:rsidRDefault="00C8603C">
      <w:pPr>
        <w:pStyle w:val="BodyText"/>
        <w:spacing w:before="85"/>
        <w:rPr>
          <w:rFonts w:ascii="Arial"/>
          <w:b/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EA495C" wp14:editId="7A0D051E">
                <wp:simplePos x="0" y="0"/>
                <wp:positionH relativeFrom="page">
                  <wp:posOffset>381000</wp:posOffset>
                </wp:positionH>
                <wp:positionV relativeFrom="paragraph">
                  <wp:posOffset>215302</wp:posOffset>
                </wp:positionV>
                <wp:extent cx="47224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2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2495">
                              <a:moveTo>
                                <a:pt x="0" y="0"/>
                              </a:moveTo>
                              <a:lnTo>
                                <a:pt x="4722212" y="1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1053C" id="Graphic 5" o:spid="_x0000_s1026" style="position:absolute;margin-left:30pt;margin-top:16.95pt;width:371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2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" path="m,l4722212,1e" filled="f" strokecolor="#a6a6a6" strokeweight="1.25pt">
                <v:path arrowok="t"/>
                <w10:wrap type="topAndBottom" anchorx="page"/>
              </v:shape>
            </w:pict>
          </mc:Fallback>
        </mc:AlternateContent>
      </w:r>
    </w:p>
    <w:p w14:paraId="28182DFF" w14:textId="77777777" w:rsidR="003E2599" w:rsidRDefault="00C8603C">
      <w:pPr>
        <w:pStyle w:val="ListParagraph"/>
        <w:numPr>
          <w:ilvl w:val="0"/>
          <w:numId w:val="1"/>
        </w:numPr>
        <w:tabs>
          <w:tab w:val="left" w:pos="392"/>
        </w:tabs>
        <w:spacing w:before="144"/>
        <w:ind w:left="392" w:hanging="161"/>
        <w:rPr>
          <w:sz w:val="20"/>
        </w:rPr>
      </w:pPr>
      <w:r>
        <w:rPr>
          <w:color w:val="325185"/>
          <w:sz w:val="20"/>
        </w:rPr>
        <w:t>Consider</w:t>
      </w:r>
      <w:r>
        <w:rPr>
          <w:color w:val="325185"/>
          <w:spacing w:val="-3"/>
          <w:sz w:val="20"/>
        </w:rPr>
        <w:t xml:space="preserve"> </w:t>
      </w:r>
      <w:r>
        <w:rPr>
          <w:color w:val="325185"/>
          <w:sz w:val="20"/>
        </w:rPr>
        <w:t>air-gapping</w:t>
      </w:r>
      <w:r>
        <w:rPr>
          <w:color w:val="325185"/>
          <w:spacing w:val="-2"/>
          <w:sz w:val="20"/>
        </w:rPr>
        <w:t xml:space="preserve"> </w:t>
      </w:r>
      <w:r>
        <w:rPr>
          <w:color w:val="325185"/>
          <w:sz w:val="20"/>
        </w:rPr>
        <w:t>all</w:t>
      </w:r>
      <w:r>
        <w:rPr>
          <w:color w:val="325185"/>
          <w:spacing w:val="-1"/>
          <w:sz w:val="20"/>
        </w:rPr>
        <w:t xml:space="preserve"> </w:t>
      </w:r>
      <w:r>
        <w:rPr>
          <w:color w:val="325185"/>
          <w:sz w:val="20"/>
        </w:rPr>
        <w:t>records</w:t>
      </w:r>
      <w:r>
        <w:rPr>
          <w:color w:val="325185"/>
          <w:spacing w:val="-4"/>
          <w:sz w:val="20"/>
        </w:rPr>
        <w:t xml:space="preserve"> </w:t>
      </w:r>
      <w:r>
        <w:rPr>
          <w:color w:val="325185"/>
          <w:sz w:val="20"/>
        </w:rPr>
        <w:t>greater</w:t>
      </w:r>
      <w:r>
        <w:rPr>
          <w:color w:val="325185"/>
          <w:spacing w:val="-2"/>
          <w:sz w:val="20"/>
        </w:rPr>
        <w:t xml:space="preserve"> </w:t>
      </w:r>
      <w:r>
        <w:rPr>
          <w:color w:val="325185"/>
          <w:sz w:val="20"/>
        </w:rPr>
        <w:t>than</w:t>
      </w:r>
      <w:r>
        <w:rPr>
          <w:color w:val="325185"/>
          <w:spacing w:val="-4"/>
          <w:sz w:val="20"/>
        </w:rPr>
        <w:t xml:space="preserve"> </w:t>
      </w:r>
      <w:r>
        <w:rPr>
          <w:color w:val="325185"/>
          <w:sz w:val="20"/>
        </w:rPr>
        <w:t>10</w:t>
      </w:r>
      <w:r>
        <w:rPr>
          <w:color w:val="325185"/>
          <w:spacing w:val="-3"/>
          <w:sz w:val="20"/>
        </w:rPr>
        <w:t xml:space="preserve"> </w:t>
      </w:r>
      <w:r>
        <w:rPr>
          <w:color w:val="325185"/>
          <w:sz w:val="20"/>
        </w:rPr>
        <w:t>years</w:t>
      </w:r>
      <w:r>
        <w:rPr>
          <w:color w:val="325185"/>
          <w:spacing w:val="-3"/>
          <w:sz w:val="20"/>
        </w:rPr>
        <w:t xml:space="preserve"> </w:t>
      </w:r>
      <w:r>
        <w:rPr>
          <w:color w:val="325185"/>
          <w:spacing w:val="-4"/>
          <w:sz w:val="20"/>
        </w:rPr>
        <w:t>old.</w:t>
      </w:r>
    </w:p>
    <w:p w14:paraId="42A94CA1" w14:textId="77777777" w:rsidR="003E2599" w:rsidRDefault="00C8603C">
      <w:pPr>
        <w:pStyle w:val="ListParagraph"/>
        <w:numPr>
          <w:ilvl w:val="0"/>
          <w:numId w:val="1"/>
        </w:numPr>
        <w:tabs>
          <w:tab w:val="left" w:pos="430"/>
        </w:tabs>
        <w:ind w:left="430" w:hanging="19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0560" behindDoc="1" locked="0" layoutInCell="1" allowOverlap="1" wp14:anchorId="608A4C2A" wp14:editId="3498DE05">
                <wp:simplePos x="0" y="0"/>
                <wp:positionH relativeFrom="page">
                  <wp:posOffset>413469</wp:posOffset>
                </wp:positionH>
                <wp:positionV relativeFrom="paragraph">
                  <wp:posOffset>-72695</wp:posOffset>
                </wp:positionV>
                <wp:extent cx="25400" cy="127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12700">
                              <a:moveTo>
                                <a:pt x="254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25400" y="1270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1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B2E19" id="Graphic 6" o:spid="_x0000_s1026" style="position:absolute;margin-left:32.55pt;margin-top:-5.7pt;width:2pt;height:1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" path="m25400,l,,,12700r25400,l25400,xe" fillcolor="#325185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1072" behindDoc="1" locked="0" layoutInCell="1" allowOverlap="1" wp14:anchorId="678A3BD5" wp14:editId="3D26484D">
                <wp:simplePos x="0" y="0"/>
                <wp:positionH relativeFrom="page">
                  <wp:posOffset>413469</wp:posOffset>
                </wp:positionH>
                <wp:positionV relativeFrom="paragraph">
                  <wp:posOffset>105104</wp:posOffset>
                </wp:positionV>
                <wp:extent cx="50800" cy="127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12700">
                              <a:moveTo>
                                <a:pt x="508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50800" y="12700"/>
                              </a:lnTo>
                              <a:lnTo>
                                <a:pt x="5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1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C7492" id="Graphic 7" o:spid="_x0000_s1026" style="position:absolute;margin-left:32.55pt;margin-top:8.3pt;width:4pt;height:1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" path="m50800,l,,,12700r50800,l50800,xe" fillcolor="#325185" stroked="f">
                <v:path arrowok="t"/>
                <w10:wrap anchorx="page"/>
              </v:shape>
            </w:pict>
          </mc:Fallback>
        </mc:AlternateContent>
      </w:r>
      <w:r>
        <w:rPr>
          <w:color w:val="325185"/>
          <w:sz w:val="20"/>
        </w:rPr>
        <w:t>If</w:t>
      </w:r>
      <w:r>
        <w:rPr>
          <w:color w:val="325185"/>
          <w:spacing w:val="-3"/>
          <w:sz w:val="20"/>
        </w:rPr>
        <w:t xml:space="preserve"> </w:t>
      </w:r>
      <w:r>
        <w:rPr>
          <w:color w:val="325185"/>
          <w:sz w:val="20"/>
        </w:rPr>
        <w:t>a</w:t>
      </w:r>
      <w:r>
        <w:rPr>
          <w:color w:val="325185"/>
          <w:spacing w:val="-3"/>
          <w:sz w:val="20"/>
        </w:rPr>
        <w:t xml:space="preserve"> </w:t>
      </w:r>
      <w:r>
        <w:rPr>
          <w:color w:val="325185"/>
          <w:sz w:val="20"/>
        </w:rPr>
        <w:t>claim</w:t>
      </w:r>
      <w:r>
        <w:rPr>
          <w:color w:val="325185"/>
          <w:spacing w:val="-2"/>
          <w:sz w:val="20"/>
        </w:rPr>
        <w:t xml:space="preserve"> </w:t>
      </w:r>
      <w:r>
        <w:rPr>
          <w:color w:val="325185"/>
          <w:sz w:val="20"/>
        </w:rPr>
        <w:t>has</w:t>
      </w:r>
      <w:r>
        <w:rPr>
          <w:color w:val="325185"/>
          <w:spacing w:val="-3"/>
          <w:sz w:val="20"/>
        </w:rPr>
        <w:t xml:space="preserve"> </w:t>
      </w:r>
      <w:r>
        <w:rPr>
          <w:color w:val="325185"/>
          <w:sz w:val="20"/>
        </w:rPr>
        <w:t>been</w:t>
      </w:r>
      <w:r>
        <w:rPr>
          <w:color w:val="325185"/>
          <w:spacing w:val="-3"/>
          <w:sz w:val="20"/>
        </w:rPr>
        <w:t xml:space="preserve"> </w:t>
      </w:r>
      <w:r>
        <w:rPr>
          <w:color w:val="325185"/>
          <w:sz w:val="20"/>
        </w:rPr>
        <w:t>made</w:t>
      </w:r>
      <w:r>
        <w:rPr>
          <w:color w:val="325185"/>
          <w:spacing w:val="-2"/>
          <w:sz w:val="20"/>
        </w:rPr>
        <w:t xml:space="preserve"> </w:t>
      </w:r>
      <w:r>
        <w:rPr>
          <w:color w:val="325185"/>
          <w:sz w:val="20"/>
        </w:rPr>
        <w:t>or</w:t>
      </w:r>
      <w:r>
        <w:rPr>
          <w:color w:val="325185"/>
          <w:spacing w:val="-2"/>
          <w:sz w:val="20"/>
        </w:rPr>
        <w:t xml:space="preserve"> </w:t>
      </w:r>
      <w:r>
        <w:rPr>
          <w:color w:val="325185"/>
          <w:sz w:val="20"/>
        </w:rPr>
        <w:t>is</w:t>
      </w:r>
      <w:r>
        <w:rPr>
          <w:color w:val="325185"/>
          <w:spacing w:val="-3"/>
          <w:sz w:val="20"/>
        </w:rPr>
        <w:t xml:space="preserve"> </w:t>
      </w:r>
      <w:r>
        <w:rPr>
          <w:color w:val="325185"/>
          <w:sz w:val="20"/>
        </w:rPr>
        <w:t>anticipated,</w:t>
      </w:r>
      <w:r>
        <w:rPr>
          <w:color w:val="325185"/>
          <w:spacing w:val="-2"/>
          <w:sz w:val="20"/>
        </w:rPr>
        <w:t xml:space="preserve"> </w:t>
      </w:r>
      <w:r>
        <w:rPr>
          <w:color w:val="325185"/>
          <w:sz w:val="20"/>
        </w:rPr>
        <w:t>keep the</w:t>
      </w:r>
      <w:r>
        <w:rPr>
          <w:color w:val="325185"/>
          <w:spacing w:val="-2"/>
          <w:sz w:val="20"/>
        </w:rPr>
        <w:t xml:space="preserve"> </w:t>
      </w:r>
      <w:r>
        <w:rPr>
          <w:color w:val="325185"/>
          <w:sz w:val="20"/>
        </w:rPr>
        <w:t>records</w:t>
      </w:r>
      <w:r>
        <w:rPr>
          <w:color w:val="325185"/>
          <w:spacing w:val="-3"/>
          <w:sz w:val="20"/>
        </w:rPr>
        <w:t xml:space="preserve"> </w:t>
      </w:r>
      <w:r>
        <w:rPr>
          <w:color w:val="325185"/>
          <w:sz w:val="20"/>
        </w:rPr>
        <w:t>for</w:t>
      </w:r>
      <w:r>
        <w:rPr>
          <w:color w:val="325185"/>
          <w:spacing w:val="-2"/>
          <w:sz w:val="20"/>
        </w:rPr>
        <w:t xml:space="preserve"> </w:t>
      </w:r>
      <w:r>
        <w:rPr>
          <w:color w:val="325185"/>
          <w:sz w:val="20"/>
        </w:rPr>
        <w:t>those</w:t>
      </w:r>
      <w:r>
        <w:rPr>
          <w:color w:val="325185"/>
          <w:spacing w:val="-2"/>
          <w:sz w:val="20"/>
        </w:rPr>
        <w:t xml:space="preserve"> </w:t>
      </w:r>
      <w:r>
        <w:rPr>
          <w:color w:val="325185"/>
          <w:sz w:val="20"/>
        </w:rPr>
        <w:t>patients</w:t>
      </w:r>
      <w:r>
        <w:rPr>
          <w:color w:val="325185"/>
          <w:spacing w:val="-3"/>
          <w:sz w:val="20"/>
        </w:rPr>
        <w:t xml:space="preserve"> </w:t>
      </w:r>
      <w:r>
        <w:rPr>
          <w:color w:val="325185"/>
          <w:spacing w:val="-2"/>
          <w:sz w:val="20"/>
        </w:rPr>
        <w:t>indefinitely.</w:t>
      </w:r>
    </w:p>
    <w:p w14:paraId="73ED90C8" w14:textId="77777777" w:rsidR="003E2599" w:rsidRDefault="003E2599">
      <w:pPr>
        <w:rPr>
          <w:sz w:val="16"/>
        </w:rPr>
      </w:pPr>
    </w:p>
    <w:p w14:paraId="7BD82FC1" w14:textId="77777777" w:rsidR="003E2599" w:rsidRDefault="003E2599">
      <w:pPr>
        <w:rPr>
          <w:sz w:val="16"/>
        </w:rPr>
      </w:pPr>
    </w:p>
    <w:p w14:paraId="2FACFCEB" w14:textId="77777777" w:rsidR="003E2599" w:rsidRDefault="003E2599">
      <w:pPr>
        <w:rPr>
          <w:sz w:val="16"/>
        </w:rPr>
      </w:pPr>
    </w:p>
    <w:p w14:paraId="1A6F9C50" w14:textId="77777777" w:rsidR="003E2599" w:rsidRDefault="003E2599">
      <w:pPr>
        <w:rPr>
          <w:sz w:val="16"/>
        </w:rPr>
      </w:pPr>
    </w:p>
    <w:p w14:paraId="46CC73D7" w14:textId="77777777" w:rsidR="003E2599" w:rsidRDefault="003E2599">
      <w:pPr>
        <w:rPr>
          <w:sz w:val="16"/>
        </w:rPr>
      </w:pPr>
    </w:p>
    <w:p w14:paraId="2C84E396" w14:textId="77777777" w:rsidR="003E2599" w:rsidRDefault="003E2599">
      <w:pPr>
        <w:spacing w:before="178"/>
        <w:rPr>
          <w:sz w:val="16"/>
        </w:rPr>
      </w:pPr>
    </w:p>
    <w:p w14:paraId="011BBB3A" w14:textId="77777777" w:rsidR="003E2599" w:rsidRDefault="00C8603C">
      <w:pPr>
        <w:pStyle w:val="BodyText"/>
        <w:spacing w:line="208" w:lineRule="auto"/>
        <w:ind w:left="151"/>
      </w:pPr>
      <w:r>
        <w:rPr>
          <w:color w:val="7F7F7F"/>
        </w:rPr>
        <w:t>Nothing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herein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should be considered,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construed,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or interpreted as legal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advice.</w:t>
      </w:r>
      <w:r>
        <w:rPr>
          <w:color w:val="7F7F7F"/>
          <w:spacing w:val="40"/>
        </w:rPr>
        <w:t xml:space="preserve"> </w:t>
      </w:r>
      <w:r>
        <w:rPr>
          <w:color w:val="7F7F7F"/>
        </w:rPr>
        <w:t>Rather,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this document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was developed strictly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as a risk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management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resource pursuant to your insurance broker agreement with Sterling Seacrest Pritchard.</w:t>
      </w:r>
      <w:r>
        <w:rPr>
          <w:color w:val="7F7F7F"/>
          <w:spacing w:val="40"/>
        </w:rPr>
        <w:t xml:space="preserve"> </w:t>
      </w:r>
      <w:r>
        <w:rPr>
          <w:color w:val="7F7F7F"/>
        </w:rPr>
        <w:t>You should consult with an attorney concerning this matter and any advice, suggestions, and comments provided herein.</w:t>
      </w:r>
    </w:p>
    <w:sectPr w:rsidR="003E2599">
      <w:headerReference w:type="default" r:id="rId7"/>
      <w:footerReference w:type="default" r:id="rId8"/>
      <w:type w:val="continuous"/>
      <w:pgSz w:w="12240" w:h="15840"/>
      <w:pgMar w:top="1940" w:right="560" w:bottom="460" w:left="420" w:header="442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952F7" w14:textId="77777777" w:rsidR="004E7DBC" w:rsidRDefault="004E7DBC">
      <w:r>
        <w:separator/>
      </w:r>
    </w:p>
  </w:endnote>
  <w:endnote w:type="continuationSeparator" w:id="0">
    <w:p w14:paraId="145E8A5F" w14:textId="77777777" w:rsidR="004E7DBC" w:rsidRDefault="004E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Light">
    <w:altName w:val="Nunito Light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CE28" w14:textId="77777777" w:rsidR="003E2599" w:rsidRDefault="00C8603C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368B3E90" wp14:editId="16EBF0DC">
              <wp:simplePos x="0" y="0"/>
              <wp:positionH relativeFrom="page">
                <wp:posOffset>5473983</wp:posOffset>
              </wp:positionH>
              <wp:positionV relativeFrom="page">
                <wp:posOffset>9745509</wp:posOffset>
              </wp:positionV>
              <wp:extent cx="2075180" cy="1466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518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EAF84" w14:textId="77777777" w:rsidR="003E2599" w:rsidRDefault="00C8603C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04D7D"/>
                              <w:sz w:val="14"/>
                            </w:rPr>
                            <w:t>2024</w:t>
                          </w:r>
                          <w:r>
                            <w:rPr>
                              <w:color w:val="304D7D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04D7D"/>
                              <w:sz w:val="14"/>
                            </w:rPr>
                            <w:t>©</w:t>
                          </w:r>
                          <w:r>
                            <w:rPr>
                              <w:color w:val="304D7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04D7D"/>
                              <w:sz w:val="14"/>
                            </w:rPr>
                            <w:t>Sterling</w:t>
                          </w:r>
                          <w:r>
                            <w:rPr>
                              <w:color w:val="304D7D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04D7D"/>
                              <w:sz w:val="14"/>
                            </w:rPr>
                            <w:t>Seacrest</w:t>
                          </w:r>
                          <w:r>
                            <w:rPr>
                              <w:color w:val="304D7D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04D7D"/>
                              <w:sz w:val="14"/>
                            </w:rPr>
                            <w:t>Pritchard,</w:t>
                          </w:r>
                          <w:r>
                            <w:rPr>
                              <w:color w:val="304D7D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04D7D"/>
                              <w:sz w:val="14"/>
                            </w:rPr>
                            <w:t>Inc.</w:t>
                          </w:r>
                          <w:r>
                            <w:rPr>
                              <w:color w:val="304D7D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04D7D"/>
                              <w:sz w:val="14"/>
                            </w:rPr>
                            <w:t>|</w:t>
                          </w:r>
                          <w:r>
                            <w:rPr>
                              <w:color w:val="304D7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04D7D"/>
                              <w:spacing w:val="-2"/>
                              <w:sz w:val="14"/>
                            </w:rPr>
                            <w:t>sspins.com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B3E9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31pt;margin-top:767.35pt;width:163.4pt;height:11.5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" filled="f" stroked="f">
              <v:textbox inset="0,0,0,0">
                <w:txbxContent>
                  <w:p w14:paraId="1E8EAF84" w14:textId="77777777" w:rsidR="003E2599" w:rsidRDefault="00C8603C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color w:val="304D7D"/>
                        <w:sz w:val="14"/>
                      </w:rPr>
                      <w:t>2024</w:t>
                    </w:r>
                    <w:r>
                      <w:rPr>
                        <w:color w:val="304D7D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304D7D"/>
                        <w:sz w:val="14"/>
                      </w:rPr>
                      <w:t>©</w:t>
                    </w:r>
                    <w:r>
                      <w:rPr>
                        <w:color w:val="304D7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304D7D"/>
                        <w:sz w:val="14"/>
                      </w:rPr>
                      <w:t>Sterling</w:t>
                    </w:r>
                    <w:r>
                      <w:rPr>
                        <w:color w:val="304D7D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304D7D"/>
                        <w:sz w:val="14"/>
                      </w:rPr>
                      <w:t>Seacrest</w:t>
                    </w:r>
                    <w:r>
                      <w:rPr>
                        <w:color w:val="304D7D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304D7D"/>
                        <w:sz w:val="14"/>
                      </w:rPr>
                      <w:t>Pritchard,</w:t>
                    </w:r>
                    <w:r>
                      <w:rPr>
                        <w:color w:val="304D7D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304D7D"/>
                        <w:sz w:val="14"/>
                      </w:rPr>
                      <w:t>Inc.</w:t>
                    </w:r>
                    <w:r>
                      <w:rPr>
                        <w:color w:val="304D7D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304D7D"/>
                        <w:sz w:val="14"/>
                      </w:rPr>
                      <w:t>|</w:t>
                    </w:r>
                    <w:r>
                      <w:rPr>
                        <w:color w:val="304D7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304D7D"/>
                        <w:spacing w:val="-2"/>
                        <w:sz w:val="14"/>
                      </w:rPr>
                      <w:t>sspins.com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295F" w14:textId="77777777" w:rsidR="004E7DBC" w:rsidRDefault="004E7DBC">
      <w:r>
        <w:separator/>
      </w:r>
    </w:p>
  </w:footnote>
  <w:footnote w:type="continuationSeparator" w:id="0">
    <w:p w14:paraId="658DDBD1" w14:textId="77777777" w:rsidR="004E7DBC" w:rsidRDefault="004E7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A786" w14:textId="77777777" w:rsidR="003E2599" w:rsidRDefault="00C8603C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490048" behindDoc="1" locked="0" layoutInCell="1" allowOverlap="1" wp14:anchorId="2020CC5E" wp14:editId="254CE3AE">
          <wp:simplePos x="0" y="0"/>
          <wp:positionH relativeFrom="page">
            <wp:posOffset>5715000</wp:posOffset>
          </wp:positionH>
          <wp:positionV relativeFrom="page">
            <wp:posOffset>280696</wp:posOffset>
          </wp:positionV>
          <wp:extent cx="1939975" cy="2527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9975" cy="252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11C7402A" wp14:editId="23F53658">
              <wp:simplePos x="0" y="0"/>
              <wp:positionH relativeFrom="page">
                <wp:posOffset>0</wp:posOffset>
              </wp:positionH>
              <wp:positionV relativeFrom="page">
                <wp:posOffset>1186790</wp:posOffset>
              </wp:positionV>
              <wp:extent cx="7772400" cy="4572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45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4572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45539"/>
                            </a:lnTo>
                            <a:lnTo>
                              <a:pt x="7772400" y="45539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D6D3D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11501C" id="Graphic 2" o:spid="_x0000_s1026" style="position:absolute;margin-left:0;margin-top:93.45pt;width:612pt;height:3.6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" path="m7772400,l,,,45539r7772400,l7772400,xe" fillcolor="#d6d3d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11329275" wp14:editId="5C2946BA">
              <wp:simplePos x="0" y="0"/>
              <wp:positionH relativeFrom="page">
                <wp:posOffset>330400</wp:posOffset>
              </wp:positionH>
              <wp:positionV relativeFrom="page">
                <wp:posOffset>786194</wp:posOffset>
              </wp:positionV>
              <wp:extent cx="3340735" cy="2813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073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3D387" w14:textId="77777777" w:rsidR="003E2599" w:rsidRDefault="00C8603C">
                          <w:pPr>
                            <w:spacing w:before="8"/>
                            <w:ind w:left="20"/>
                            <w:rPr>
                              <w:rFonts w:asci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04D7D"/>
                              <w:sz w:val="36"/>
                            </w:rPr>
                            <w:t>RECORDS</w:t>
                          </w:r>
                          <w:r>
                            <w:rPr>
                              <w:rFonts w:ascii="Arial"/>
                              <w:b/>
                              <w:color w:val="304D7D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04D7D"/>
                              <w:sz w:val="36"/>
                            </w:rPr>
                            <w:t>RETENTION</w:t>
                          </w:r>
                          <w:r>
                            <w:rPr>
                              <w:rFonts w:ascii="Arial"/>
                              <w:b/>
                              <w:color w:val="304D7D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04D7D"/>
                              <w:spacing w:val="-4"/>
                              <w:sz w:val="36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2927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6pt;margin-top:61.9pt;width:263.05pt;height:22.1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" filled="f" stroked="f">
              <v:textbox inset="0,0,0,0">
                <w:txbxContent>
                  <w:p w14:paraId="7483D387" w14:textId="77777777" w:rsidR="003E2599" w:rsidRDefault="00C8603C">
                    <w:pPr>
                      <w:spacing w:before="8"/>
                      <w:ind w:left="20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color w:val="304D7D"/>
                        <w:sz w:val="36"/>
                      </w:rPr>
                      <w:t>RECORDS</w:t>
                    </w:r>
                    <w:r>
                      <w:rPr>
                        <w:rFonts w:ascii="Arial"/>
                        <w:b/>
                        <w:color w:val="304D7D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04D7D"/>
                        <w:sz w:val="36"/>
                      </w:rPr>
                      <w:t>RETENTION</w:t>
                    </w:r>
                    <w:r>
                      <w:rPr>
                        <w:rFonts w:ascii="Arial"/>
                        <w:b/>
                        <w:color w:val="304D7D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04D7D"/>
                        <w:spacing w:val="-4"/>
                        <w:sz w:val="36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C5765"/>
    <w:multiLevelType w:val="hybridMultilevel"/>
    <w:tmpl w:val="31BC790A"/>
    <w:lvl w:ilvl="0" w:tplc="D26644F2">
      <w:start w:val="1"/>
      <w:numFmt w:val="lowerRoman"/>
      <w:lvlText w:val="%1"/>
      <w:lvlJc w:val="left"/>
      <w:pPr>
        <w:ind w:left="393" w:hanging="163"/>
        <w:jc w:val="left"/>
      </w:pPr>
      <w:rPr>
        <w:rFonts w:ascii="Nunito" w:eastAsia="Nunito" w:hAnsi="Nunito" w:cs="Nunito" w:hint="default"/>
        <w:b w:val="0"/>
        <w:bCs w:val="0"/>
        <w:i w:val="0"/>
        <w:iCs w:val="0"/>
        <w:color w:val="325185"/>
        <w:spacing w:val="0"/>
        <w:w w:val="100"/>
        <w:position w:val="8"/>
        <w:sz w:val="16"/>
        <w:szCs w:val="16"/>
        <w:lang w:val="en-US" w:eastAsia="en-US" w:bidi="ar-SA"/>
      </w:rPr>
    </w:lvl>
    <w:lvl w:ilvl="1" w:tplc="8A100C46">
      <w:numFmt w:val="bullet"/>
      <w:lvlText w:val="•"/>
      <w:lvlJc w:val="left"/>
      <w:pPr>
        <w:ind w:left="1486" w:hanging="163"/>
      </w:pPr>
      <w:rPr>
        <w:rFonts w:hint="default"/>
        <w:lang w:val="en-US" w:eastAsia="en-US" w:bidi="ar-SA"/>
      </w:rPr>
    </w:lvl>
    <w:lvl w:ilvl="2" w:tplc="1CD436E6">
      <w:numFmt w:val="bullet"/>
      <w:lvlText w:val="•"/>
      <w:lvlJc w:val="left"/>
      <w:pPr>
        <w:ind w:left="2572" w:hanging="163"/>
      </w:pPr>
      <w:rPr>
        <w:rFonts w:hint="default"/>
        <w:lang w:val="en-US" w:eastAsia="en-US" w:bidi="ar-SA"/>
      </w:rPr>
    </w:lvl>
    <w:lvl w:ilvl="3" w:tplc="67907694">
      <w:numFmt w:val="bullet"/>
      <w:lvlText w:val="•"/>
      <w:lvlJc w:val="left"/>
      <w:pPr>
        <w:ind w:left="3658" w:hanging="163"/>
      </w:pPr>
      <w:rPr>
        <w:rFonts w:hint="default"/>
        <w:lang w:val="en-US" w:eastAsia="en-US" w:bidi="ar-SA"/>
      </w:rPr>
    </w:lvl>
    <w:lvl w:ilvl="4" w:tplc="ACA0EA4E">
      <w:numFmt w:val="bullet"/>
      <w:lvlText w:val="•"/>
      <w:lvlJc w:val="left"/>
      <w:pPr>
        <w:ind w:left="4744" w:hanging="163"/>
      </w:pPr>
      <w:rPr>
        <w:rFonts w:hint="default"/>
        <w:lang w:val="en-US" w:eastAsia="en-US" w:bidi="ar-SA"/>
      </w:rPr>
    </w:lvl>
    <w:lvl w:ilvl="5" w:tplc="6DF24AB0">
      <w:numFmt w:val="bullet"/>
      <w:lvlText w:val="•"/>
      <w:lvlJc w:val="left"/>
      <w:pPr>
        <w:ind w:left="5830" w:hanging="163"/>
      </w:pPr>
      <w:rPr>
        <w:rFonts w:hint="default"/>
        <w:lang w:val="en-US" w:eastAsia="en-US" w:bidi="ar-SA"/>
      </w:rPr>
    </w:lvl>
    <w:lvl w:ilvl="6" w:tplc="B776BF5C">
      <w:numFmt w:val="bullet"/>
      <w:lvlText w:val="•"/>
      <w:lvlJc w:val="left"/>
      <w:pPr>
        <w:ind w:left="6916" w:hanging="163"/>
      </w:pPr>
      <w:rPr>
        <w:rFonts w:hint="default"/>
        <w:lang w:val="en-US" w:eastAsia="en-US" w:bidi="ar-SA"/>
      </w:rPr>
    </w:lvl>
    <w:lvl w:ilvl="7" w:tplc="AC523942">
      <w:numFmt w:val="bullet"/>
      <w:lvlText w:val="•"/>
      <w:lvlJc w:val="left"/>
      <w:pPr>
        <w:ind w:left="8002" w:hanging="163"/>
      </w:pPr>
      <w:rPr>
        <w:rFonts w:hint="default"/>
        <w:lang w:val="en-US" w:eastAsia="en-US" w:bidi="ar-SA"/>
      </w:rPr>
    </w:lvl>
    <w:lvl w:ilvl="8" w:tplc="EA5A18FE">
      <w:numFmt w:val="bullet"/>
      <w:lvlText w:val="•"/>
      <w:lvlJc w:val="left"/>
      <w:pPr>
        <w:ind w:left="9088" w:hanging="163"/>
      </w:pPr>
      <w:rPr>
        <w:rFonts w:hint="default"/>
        <w:lang w:val="en-US" w:eastAsia="en-US" w:bidi="ar-SA"/>
      </w:rPr>
    </w:lvl>
  </w:abstractNum>
  <w:num w:numId="1" w16cid:durableId="214541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99"/>
    <w:rsid w:val="0014286F"/>
    <w:rsid w:val="001C383B"/>
    <w:rsid w:val="001D7F95"/>
    <w:rsid w:val="003E2599"/>
    <w:rsid w:val="004E7DBC"/>
    <w:rsid w:val="006C28B2"/>
    <w:rsid w:val="0093518E"/>
    <w:rsid w:val="00A449D4"/>
    <w:rsid w:val="00C8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1C75E"/>
  <w15:docId w15:val="{045444EC-9845-46CC-AF24-AD8091BC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unito" w:eastAsia="Nunito" w:hAnsi="Nunito" w:cs="Nun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Nunito Light" w:eastAsia="Nunito Light" w:hAnsi="Nunito Light" w:cs="Nunito Light"/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spacing w:before="8"/>
      <w:ind w:left="2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95" w:lineRule="exact"/>
      <w:ind w:left="392" w:hanging="199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1648</Characters>
  <Application>Microsoft Office Word</Application>
  <DocSecurity>0</DocSecurity>
  <Lines>68</Lines>
  <Paragraphs>48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Brent Reece</dc:creator>
  <cp:lastModifiedBy>Donna Scowden</cp:lastModifiedBy>
  <cp:revision>2</cp:revision>
  <dcterms:created xsi:type="dcterms:W3CDTF">2026-04-17T14:43:00Z</dcterms:created>
  <dcterms:modified xsi:type="dcterms:W3CDTF">2026-04-17T14:43:00Z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LastSaved">
    <vt:filetime>2024-10-02T00:00:00Z</vt:filetime>
  </property>
  <property fmtid="{D5CDD505-2E9C-101B-9397-08002B2CF9AE}" pid="4" name="Producer">
    <vt:lpwstr>macOS Version 14.6.1 (Build 23G93) Quartz PDFContext</vt:lpwstr>
  </property>
</Properties>
</file>